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9" w:rsidRPr="00A33AB0" w:rsidRDefault="00E55B09" w:rsidP="004515DC">
      <w:pPr>
        <w:jc w:val="center"/>
        <w:rPr>
          <w:rFonts w:ascii="Rotis" w:hAnsi="Rotis" w:cs="Tahoma"/>
          <w:b/>
          <w:u w:val="single"/>
        </w:rPr>
      </w:pPr>
      <w:r w:rsidRPr="00A33AB0">
        <w:rPr>
          <w:rFonts w:ascii="Rotis" w:hAnsi="Rotis" w:cs="Tahoma"/>
          <w:b/>
          <w:u w:val="single"/>
        </w:rPr>
        <w:t>Sportkurse in der Qualifikationsphase</w:t>
      </w:r>
    </w:p>
    <w:p w:rsidR="00E55B09" w:rsidRPr="00A33AB0" w:rsidRDefault="00E55B09" w:rsidP="00E55B09">
      <w:pPr>
        <w:rPr>
          <w:rFonts w:ascii="Rotis" w:hAnsi="Rotis" w:cs="Tahoma"/>
          <w:b/>
          <w:u w:val="single"/>
        </w:rPr>
      </w:pPr>
    </w:p>
    <w:p w:rsidR="00E55B09" w:rsidRPr="004515DC" w:rsidRDefault="004515DC" w:rsidP="00E55B09">
      <w:pPr>
        <w:rPr>
          <w:rFonts w:ascii="Rotis" w:hAnsi="Rotis" w:cs="Tahoma"/>
          <w:b/>
          <w:u w:val="single"/>
        </w:rPr>
      </w:pPr>
      <w:r>
        <w:rPr>
          <w:rFonts w:ascii="Rotis" w:hAnsi="Rotis" w:cs="Tahoma"/>
          <w:b/>
          <w:u w:val="single"/>
        </w:rPr>
        <w:t xml:space="preserve">Kursvariante </w:t>
      </w:r>
      <w:r w:rsidRPr="004515DC">
        <w:rPr>
          <w:rFonts w:ascii="Rotis" w:hAnsi="Rotis" w:cs="Tahoma"/>
          <w:b/>
          <w:u w:val="single"/>
        </w:rPr>
        <w:t>Fußball/ Leichtathletik</w:t>
      </w:r>
    </w:p>
    <w:p w:rsidR="004515DC" w:rsidRPr="004515DC" w:rsidRDefault="004515DC" w:rsidP="00E55B09">
      <w:pPr>
        <w:rPr>
          <w:rFonts w:ascii="Rotis" w:hAnsi="Rotis" w:cs="Tahoma"/>
          <w:b/>
        </w:rPr>
      </w:pPr>
    </w:p>
    <w:p w:rsidR="00E55B09" w:rsidRPr="004515DC" w:rsidRDefault="00E55B09" w:rsidP="00E55B09">
      <w:pPr>
        <w:rPr>
          <w:rFonts w:ascii="Rotis" w:hAnsi="Rotis" w:cs="Tahoma"/>
          <w:b/>
        </w:rPr>
      </w:pPr>
      <w:r w:rsidRPr="004515DC">
        <w:rPr>
          <w:rFonts w:ascii="Rotis" w:hAnsi="Rotis" w:cs="Tahoma"/>
          <w:b/>
        </w:rPr>
        <w:t>Profilbildende pädagogischen Perspektiven:</w:t>
      </w:r>
    </w:p>
    <w:p w:rsidR="00E55B09" w:rsidRPr="004515DC" w:rsidRDefault="00E55B09" w:rsidP="00E55B09">
      <w:pPr>
        <w:numPr>
          <w:ilvl w:val="0"/>
          <w:numId w:val="61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4515DC">
        <w:rPr>
          <w:rFonts w:ascii="Rotis" w:hAnsi="Rotis" w:cs="Tahoma"/>
          <w:bCs/>
          <w:i/>
        </w:rPr>
        <w:t xml:space="preserve">Kooperieren, </w:t>
      </w:r>
      <w:proofErr w:type="spellStart"/>
      <w:r w:rsidR="008C3D48" w:rsidRPr="004515DC">
        <w:rPr>
          <w:rFonts w:ascii="Rotis" w:hAnsi="Rotis" w:cs="Tahoma"/>
          <w:bCs/>
          <w:i/>
        </w:rPr>
        <w:t>wettkämpfen</w:t>
      </w:r>
      <w:proofErr w:type="spellEnd"/>
      <w:r w:rsidRPr="004515DC">
        <w:rPr>
          <w:rFonts w:ascii="Rotis" w:hAnsi="Rotis" w:cs="Tahoma"/>
          <w:bCs/>
          <w:i/>
        </w:rPr>
        <w:t xml:space="preserve"> und sich verständigen (E)</w:t>
      </w:r>
    </w:p>
    <w:p w:rsidR="00E55B09" w:rsidRDefault="00E55B09" w:rsidP="00E55B09">
      <w:pPr>
        <w:numPr>
          <w:ilvl w:val="0"/>
          <w:numId w:val="61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4515DC">
        <w:rPr>
          <w:rFonts w:ascii="Rotis" w:hAnsi="Rotis" w:cs="Tahoma"/>
          <w:bCs/>
          <w:i/>
        </w:rPr>
        <w:t>Das Leisten erfahren, verstehen und einschätzen (D)</w:t>
      </w:r>
    </w:p>
    <w:p w:rsidR="004515DC" w:rsidRPr="004515DC" w:rsidRDefault="004515DC" w:rsidP="004515DC">
      <w:pPr>
        <w:autoSpaceDE w:val="0"/>
        <w:autoSpaceDN w:val="0"/>
        <w:adjustRightInd w:val="0"/>
        <w:ind w:left="720"/>
        <w:rPr>
          <w:rFonts w:ascii="Rotis" w:hAnsi="Rotis" w:cs="Tahoma"/>
          <w:bCs/>
          <w:i/>
        </w:rPr>
      </w:pPr>
    </w:p>
    <w:p w:rsidR="00E55B09" w:rsidRPr="004515DC" w:rsidRDefault="00E55B09" w:rsidP="00E55B09">
      <w:pPr>
        <w:ind w:left="360"/>
        <w:rPr>
          <w:rFonts w:ascii="Rotis" w:hAnsi="Rotis" w:cs="Tahoma"/>
          <w:b/>
          <w:bCs/>
          <w:i/>
        </w:rPr>
      </w:pPr>
    </w:p>
    <w:p w:rsidR="00E55B09" w:rsidRPr="004515DC" w:rsidRDefault="00E55B09" w:rsidP="00E55B09">
      <w:pPr>
        <w:rPr>
          <w:rFonts w:ascii="Rotis" w:hAnsi="Rotis" w:cs="Tahoma"/>
          <w:b/>
        </w:rPr>
      </w:pPr>
      <w:r w:rsidRPr="004515DC">
        <w:rPr>
          <w:rFonts w:ascii="Rotis" w:hAnsi="Rotis" w:cs="Tahoma"/>
          <w:b/>
        </w:rPr>
        <w:t>Profilbildende Bewegungsfelder und Sportbereiche:</w:t>
      </w:r>
    </w:p>
    <w:p w:rsidR="00E55B09" w:rsidRPr="004515DC" w:rsidRDefault="00E55B09" w:rsidP="00E55B09">
      <w:pPr>
        <w:numPr>
          <w:ilvl w:val="0"/>
          <w:numId w:val="62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4515DC">
        <w:rPr>
          <w:rFonts w:ascii="Rotis" w:hAnsi="Rotis" w:cs="Tahoma"/>
          <w:bCs/>
          <w:i/>
        </w:rPr>
        <w:t xml:space="preserve">Spielen in und mit Regelstrukturen – Sportspiele (Inhaltsbereich 7) </w:t>
      </w:r>
    </w:p>
    <w:p w:rsidR="00E55B09" w:rsidRPr="004515DC" w:rsidRDefault="00E55B09" w:rsidP="00E55B09">
      <w:pPr>
        <w:numPr>
          <w:ilvl w:val="1"/>
          <w:numId w:val="62"/>
        </w:numPr>
        <w:autoSpaceDE w:val="0"/>
        <w:autoSpaceDN w:val="0"/>
        <w:adjustRightInd w:val="0"/>
        <w:rPr>
          <w:rFonts w:ascii="Rotis" w:hAnsi="Rotis" w:cs="Tahoma"/>
        </w:rPr>
      </w:pPr>
      <w:r w:rsidRPr="004515DC">
        <w:rPr>
          <w:rFonts w:ascii="Rotis" w:hAnsi="Rotis" w:cs="Tahoma"/>
          <w:bCs/>
        </w:rPr>
        <w:t xml:space="preserve">kontinuierlich: </w:t>
      </w:r>
      <w:r w:rsidRPr="004515DC">
        <w:rPr>
          <w:rFonts w:ascii="Rotis" w:hAnsi="Rotis" w:cs="Tahoma"/>
          <w:b/>
          <w:bCs/>
        </w:rPr>
        <w:t>Fußball</w:t>
      </w:r>
    </w:p>
    <w:p w:rsidR="00E55B09" w:rsidRPr="004515DC" w:rsidRDefault="00E55B09" w:rsidP="00E55B09">
      <w:pPr>
        <w:numPr>
          <w:ilvl w:val="1"/>
          <w:numId w:val="62"/>
        </w:numPr>
        <w:autoSpaceDE w:val="0"/>
        <w:autoSpaceDN w:val="0"/>
        <w:adjustRightInd w:val="0"/>
        <w:rPr>
          <w:rFonts w:ascii="Rotis" w:hAnsi="Rotis" w:cs="Tahoma"/>
        </w:rPr>
      </w:pPr>
      <w:r w:rsidRPr="004515DC">
        <w:rPr>
          <w:rFonts w:ascii="Rotis" w:hAnsi="Rotis" w:cs="Tahoma"/>
          <w:bCs/>
        </w:rPr>
        <w:t>Weiterer (verbindlicher) Inhaltsbereich wahlweise aus: Volleyball, Handball, Basketball, Badminton, Hockey, Tennis, Tischtennis,</w:t>
      </w:r>
      <w:r w:rsidRPr="004515DC">
        <w:rPr>
          <w:rFonts w:ascii="Rotis" w:hAnsi="Rotis" w:cs="Tahoma"/>
          <w:b/>
          <w:bCs/>
        </w:rPr>
        <w:t xml:space="preserve"> </w:t>
      </w:r>
      <w:r w:rsidRPr="004515DC">
        <w:rPr>
          <w:rFonts w:ascii="Rotis" w:hAnsi="Rotis" w:cs="Tahoma"/>
        </w:rPr>
        <w:t xml:space="preserve">Street-Variationen, </w:t>
      </w:r>
      <w:proofErr w:type="spellStart"/>
      <w:r w:rsidRPr="004515DC">
        <w:rPr>
          <w:rFonts w:ascii="Rotis" w:hAnsi="Rotis" w:cs="Tahoma"/>
        </w:rPr>
        <w:t>Futsal</w:t>
      </w:r>
      <w:proofErr w:type="spellEnd"/>
      <w:r w:rsidRPr="004515DC">
        <w:rPr>
          <w:rFonts w:ascii="Rotis" w:hAnsi="Rotis" w:cs="Tahoma"/>
        </w:rPr>
        <w:t xml:space="preserve">, Beach-Varianten, </w:t>
      </w:r>
      <w:proofErr w:type="spellStart"/>
      <w:r w:rsidRPr="004515DC">
        <w:rPr>
          <w:rFonts w:ascii="Rotis" w:hAnsi="Rotis" w:cs="Tahoma"/>
        </w:rPr>
        <w:t>Flag</w:t>
      </w:r>
      <w:proofErr w:type="spellEnd"/>
      <w:r w:rsidRPr="004515DC">
        <w:rPr>
          <w:rFonts w:ascii="Rotis" w:hAnsi="Rotis" w:cs="Tahoma"/>
        </w:rPr>
        <w:t>-Football</w:t>
      </w:r>
      <w:r w:rsidRPr="004515DC">
        <w:rPr>
          <w:rFonts w:ascii="Rotis" w:hAnsi="Rotis" w:cs="Tahoma"/>
          <w:b/>
          <w:bCs/>
        </w:rPr>
        <w:t xml:space="preserve">, </w:t>
      </w:r>
      <w:r w:rsidRPr="004515DC">
        <w:rPr>
          <w:rFonts w:ascii="Rotis" w:hAnsi="Rotis" w:cs="Tahoma"/>
        </w:rPr>
        <w:t>Rugby, Baseball/Softball, Frisbee, usw.</w:t>
      </w:r>
    </w:p>
    <w:p w:rsidR="00E55B09" w:rsidRDefault="00E55B09" w:rsidP="00E55B09">
      <w:pPr>
        <w:ind w:left="360"/>
        <w:rPr>
          <w:rFonts w:ascii="Rotis" w:hAnsi="Rotis" w:cs="Tahoma"/>
          <w:b/>
          <w:bCs/>
        </w:rPr>
      </w:pPr>
    </w:p>
    <w:p w:rsidR="004515DC" w:rsidRPr="004515DC" w:rsidRDefault="004515DC" w:rsidP="00E55B09">
      <w:pPr>
        <w:ind w:left="360"/>
        <w:rPr>
          <w:rFonts w:ascii="Rotis" w:hAnsi="Rotis" w:cs="Tahoma"/>
          <w:b/>
          <w:bCs/>
        </w:rPr>
      </w:pPr>
    </w:p>
    <w:p w:rsidR="00E55B09" w:rsidRPr="004515DC" w:rsidRDefault="00E55B09" w:rsidP="00E55B09">
      <w:pPr>
        <w:numPr>
          <w:ilvl w:val="0"/>
          <w:numId w:val="62"/>
        </w:numPr>
        <w:autoSpaceDE w:val="0"/>
        <w:autoSpaceDN w:val="0"/>
        <w:adjustRightInd w:val="0"/>
        <w:rPr>
          <w:rFonts w:ascii="Rotis" w:hAnsi="Rotis" w:cs="Tahoma"/>
          <w:bCs/>
          <w:i/>
        </w:rPr>
      </w:pPr>
      <w:r w:rsidRPr="004515DC">
        <w:rPr>
          <w:rFonts w:ascii="Rotis" w:hAnsi="Rotis" w:cs="Tahoma"/>
          <w:bCs/>
          <w:i/>
        </w:rPr>
        <w:t xml:space="preserve">Laufen, Springen, Werfen – </w:t>
      </w:r>
      <w:r w:rsidRPr="004515DC">
        <w:rPr>
          <w:rFonts w:ascii="Rotis" w:hAnsi="Rotis" w:cs="Tahoma"/>
          <w:b/>
          <w:bCs/>
          <w:i/>
        </w:rPr>
        <w:t>Leichtathletik</w:t>
      </w:r>
      <w:r w:rsidRPr="004515DC">
        <w:rPr>
          <w:rFonts w:ascii="Rotis" w:hAnsi="Rotis" w:cs="Tahoma"/>
          <w:bCs/>
          <w:i/>
        </w:rPr>
        <w:t xml:space="preserve"> (Inhaltsbereich 3)</w:t>
      </w:r>
    </w:p>
    <w:p w:rsidR="00E55B09" w:rsidRPr="004515DC" w:rsidRDefault="00E55B09" w:rsidP="00E55B09">
      <w:pPr>
        <w:numPr>
          <w:ilvl w:val="1"/>
          <w:numId w:val="62"/>
        </w:numPr>
        <w:autoSpaceDE w:val="0"/>
        <w:autoSpaceDN w:val="0"/>
        <w:adjustRightInd w:val="0"/>
        <w:rPr>
          <w:rFonts w:ascii="Rotis" w:hAnsi="Rotis" w:cs="Tahoma"/>
        </w:rPr>
      </w:pPr>
      <w:r w:rsidRPr="004515DC">
        <w:rPr>
          <w:rFonts w:ascii="Rotis" w:hAnsi="Rotis" w:cs="Tahoma"/>
          <w:bCs/>
        </w:rPr>
        <w:t xml:space="preserve">Verbindlich: </w:t>
      </w:r>
    </w:p>
    <w:p w:rsidR="00E55B09" w:rsidRPr="004515DC" w:rsidRDefault="00E55B09" w:rsidP="00E55B09">
      <w:pPr>
        <w:numPr>
          <w:ilvl w:val="2"/>
          <w:numId w:val="6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4515DC">
        <w:rPr>
          <w:rFonts w:ascii="Rotis" w:hAnsi="Rotis" w:cs="Tahoma"/>
        </w:rPr>
        <w:t xml:space="preserve">ausgewählte leichtathletische Disziplinen, </w:t>
      </w:r>
    </w:p>
    <w:p w:rsidR="00E55B09" w:rsidRPr="004515DC" w:rsidRDefault="00E55B09" w:rsidP="00E55B09">
      <w:pPr>
        <w:numPr>
          <w:ilvl w:val="2"/>
          <w:numId w:val="6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4515DC">
        <w:rPr>
          <w:rFonts w:ascii="Rotis" w:hAnsi="Rotis" w:cs="Tahoma"/>
        </w:rPr>
        <w:t xml:space="preserve">Ausdauerlaufen (z.B. Jogging, Powerwalking, Fahrtspiele), </w:t>
      </w:r>
      <w:r w:rsidRPr="004515DC">
        <w:rPr>
          <w:rFonts w:ascii="Rotis" w:hAnsi="Rotis" w:cs="Tahoma"/>
        </w:rPr>
        <w:tab/>
      </w:r>
    </w:p>
    <w:p w:rsidR="00E55B09" w:rsidRPr="004515DC" w:rsidRDefault="00E55B09" w:rsidP="00E55B09">
      <w:pPr>
        <w:numPr>
          <w:ilvl w:val="2"/>
          <w:numId w:val="6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4515DC">
        <w:rPr>
          <w:rFonts w:ascii="Rotis" w:hAnsi="Rotis" w:cs="Tahoma"/>
        </w:rPr>
        <w:t xml:space="preserve">leichtathletische Mehrkämpfe unter Berücksichtigung von Sprint, Mittel-/Langstrecke, Sprung, Wurf/Stoß, </w:t>
      </w:r>
    </w:p>
    <w:p w:rsidR="00E55B09" w:rsidRPr="004515DC" w:rsidRDefault="00E55B09" w:rsidP="00E55B09">
      <w:pPr>
        <w:numPr>
          <w:ilvl w:val="2"/>
          <w:numId w:val="62"/>
        </w:numPr>
        <w:autoSpaceDE w:val="0"/>
        <w:autoSpaceDN w:val="0"/>
        <w:adjustRightInd w:val="0"/>
        <w:rPr>
          <w:rFonts w:ascii="Rotis" w:hAnsi="Rotis" w:cs="Tahoma"/>
          <w:b/>
        </w:rPr>
      </w:pPr>
      <w:r w:rsidRPr="004515DC">
        <w:rPr>
          <w:rFonts w:ascii="Rotis" w:hAnsi="Rotis" w:cs="Tahoma"/>
        </w:rPr>
        <w:t>Laufen, Springen, Werfen mit veränderten und selbst gewählten unterschiedlichen Sinnrichtungen sowie Ziel- und Aufgabenstellungen - auch als Spielform oder Mannschaftswettbewerb</w:t>
      </w:r>
    </w:p>
    <w:p w:rsidR="004515DC" w:rsidRPr="004515DC" w:rsidRDefault="004515DC" w:rsidP="004515DC">
      <w:pPr>
        <w:autoSpaceDE w:val="0"/>
        <w:autoSpaceDN w:val="0"/>
        <w:adjustRightInd w:val="0"/>
        <w:rPr>
          <w:rFonts w:ascii="Rotis" w:hAnsi="Rotis" w:cs="Tahoma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4515DC" w:rsidRDefault="004515DC" w:rsidP="004515DC">
      <w:pPr>
        <w:autoSpaceDE w:val="0"/>
        <w:autoSpaceDN w:val="0"/>
        <w:adjustRightInd w:val="0"/>
        <w:rPr>
          <w:rFonts w:ascii="Rotis" w:hAnsi="Rotis" w:cs="Tahoma"/>
          <w:sz w:val="22"/>
          <w:szCs w:val="22"/>
        </w:rPr>
      </w:pPr>
    </w:p>
    <w:p w:rsidR="00E55B09" w:rsidRPr="00A33AB0" w:rsidRDefault="00E55B09" w:rsidP="00E55B09">
      <w:pPr>
        <w:rPr>
          <w:rFonts w:ascii="Rotis" w:hAnsi="Rotis" w:cs="Tahoma"/>
          <w:b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3609"/>
      </w:tblGrid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lastRenderedPageBreak/>
              <w:t>Pädagogische Perspektiven: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sz w:val="20"/>
                <w:szCs w:val="18"/>
              </w:rPr>
              <w:t xml:space="preserve">- </w:t>
            </w: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 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somit in jedem Kurshalbjahr 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zu berücksichtigen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- alle weiteren sind in der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Qualifikationsphase zu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berücksichtigen</w:t>
            </w:r>
            <w:r w:rsidRPr="00193175"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7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t>Grundlegende und profilbildende Bewegungsfelder: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- beide sind in jedem Kurshalbjahr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3609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u w:val="single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t>Mögliche Unterrichtsvorhaben: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- 3 in QI.1 und 3 in QI.2 sind verbindlich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w:rsidR="00E55B09" w:rsidRPr="00193175" w:rsidTr="00953E91">
        <w:tc>
          <w:tcPr>
            <w:tcW w:w="9851" w:type="dxa"/>
            <w:gridSpan w:val="3"/>
            <w:shd w:val="pct30" w:color="auto" w:fill="auto"/>
          </w:tcPr>
          <w:p w:rsidR="00E55B09" w:rsidRPr="00193175" w:rsidRDefault="00E55B09" w:rsidP="00E55B09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Qualifikationsphase I.1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Thematisierung der zentralen Spielidee des Fußballspiels „Tore erzielen – Tore verhindern“,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proofErr w:type="spellStart"/>
            <w:r w:rsidRPr="00193175">
              <w:rPr>
                <w:rFonts w:ascii="Rotis" w:hAnsi="Rotis" w:cs="Tahoma"/>
                <w:sz w:val="20"/>
              </w:rPr>
              <w:t>kriteriengeleitete</w:t>
            </w:r>
            <w:proofErr w:type="spellEnd"/>
            <w:r w:rsidRPr="00193175">
              <w:rPr>
                <w:rFonts w:ascii="Rotis" w:hAnsi="Rotis" w:cs="Tahoma"/>
                <w:sz w:val="20"/>
              </w:rPr>
              <w:t xml:space="preserve"> Spielbeobachtung und Auswertung, gegenseitige Einschätzung der individuellen Spielfähigkeit,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Veränderung der Spiel- und Regelstrukturen zur Verbesserung der Spielfähigkeit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“Das Fußballspiel erproben, reflektieren und variieren.“</w:t>
            </w:r>
            <w:r w:rsidRPr="00193175">
              <w:rPr>
                <w:rFonts w:ascii="Rotis" w:hAnsi="Rotis" w:cs="Tahoma"/>
                <w:sz w:val="20"/>
              </w:rPr>
              <w:t xml:space="preserve"> 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 xml:space="preserve">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 w:rsidRPr="00193175"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 w:rsidRPr="00193175">
              <w:rPr>
                <w:rFonts w:ascii="Rotis" w:hAnsi="Rotis" w:cs="Tahoma"/>
                <w:b/>
                <w:sz w:val="20"/>
              </w:rPr>
              <w:t xml:space="preserve"> und sich verständigen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Entwicklung und Erprobung konkurrenz- und kooperationsorientierter Spiele und Spielvarianten unter Berücksichtigung der zentralen Spielidee des Fußballs (Inhaltsbereich 7).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“Spiele erproben, reflektieren und variieren“</w:t>
            </w:r>
            <w:r w:rsidRPr="00193175">
              <w:rPr>
                <w:rFonts w:ascii="Rotis" w:hAnsi="Rotis" w:cs="Tahoma"/>
                <w:sz w:val="20"/>
              </w:rPr>
              <w:t xml:space="preserve">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Gesundheit fördern,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Gesundheitsbewusstsein entwickeln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(F)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7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Laufen nach unterschiedlichen Sinnrichtungen sowie Ziel- und Aufgabenstellungen erfahren und erproben (entspannt, erlebnisbezogen, auf ein gesundheitsbezogenes Trainingsziel ausgerichtet, pulsfrequenzorientiertes Ausdauertraining);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Prinzipien und Methoden des (Ausdauer-)Trainings kennen lernen und durchführen.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3)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“Ausdauer verbessern  – Laufen unter verschiedenen Sinnrichtungen erfahren“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9851" w:type="dxa"/>
            <w:gridSpan w:val="3"/>
            <w:shd w:val="pct30" w:color="auto" w:fill="auto"/>
          </w:tcPr>
          <w:p w:rsidR="00E55B09" w:rsidRPr="00193175" w:rsidRDefault="00E55B09" w:rsidP="00E55B09">
            <w:pPr>
              <w:jc w:val="center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Qualifikationsphase I.2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Planung, Vorbereitung und Durchführung eines  leichtathletischen Dreikampfes</w:t>
            </w:r>
          </w:p>
          <w:p w:rsidR="00E55B09" w:rsidRPr="00193175" w:rsidRDefault="00E55B09" w:rsidP="0053123E">
            <w:pPr>
              <w:numPr>
                <w:ilvl w:val="0"/>
                <w:numId w:val="7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Sprint</w:t>
            </w:r>
          </w:p>
          <w:p w:rsidR="00E55B09" w:rsidRPr="00193175" w:rsidRDefault="00E55B09" w:rsidP="0053123E">
            <w:pPr>
              <w:numPr>
                <w:ilvl w:val="0"/>
                <w:numId w:val="7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Sprung</w:t>
            </w:r>
          </w:p>
          <w:p w:rsidR="00E55B09" w:rsidRPr="00193175" w:rsidRDefault="00E55B09" w:rsidP="0053123E">
            <w:pPr>
              <w:numPr>
                <w:ilvl w:val="0"/>
                <w:numId w:val="7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 xml:space="preserve">Ausdauerleistung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 xml:space="preserve"> (Inhaltsbereich 3)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i/>
                <w:sz w:val="20"/>
              </w:rPr>
            </w:pPr>
            <w:r w:rsidRPr="00193175">
              <w:rPr>
                <w:rFonts w:ascii="Rotis" w:hAnsi="Rotis" w:cs="Tahoma"/>
                <w:i/>
                <w:sz w:val="20"/>
              </w:rPr>
              <w:t>Individuelle Leistungsverbesserung –  Vorbereitung und Durchführung eines leichtathletischen Mehrkampfes (Dreikampf).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 w:rsidRPr="00193175"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 w:rsidRPr="00193175">
              <w:rPr>
                <w:rFonts w:ascii="Rotis" w:hAnsi="Rotis" w:cs="Tahoma"/>
                <w:b/>
                <w:sz w:val="20"/>
              </w:rPr>
              <w:t xml:space="preserve"> und sich verständigen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Erlernen und Festigen technischer Grundfertigkeiten des Fußballspiels sowie erster Individualtaktiken in Angriff und Abwehr.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“Planung und Durchführung von Übungsfolgen zur Verbesserung des individuellen Verhaltens in Angriffs- und Abwehrsituationen.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Die Wahrnehmungsfähig-</w:t>
            </w:r>
            <w:proofErr w:type="spellStart"/>
            <w:r w:rsidRPr="00193175">
              <w:rPr>
                <w:rFonts w:ascii="Rotis" w:hAnsi="Rotis" w:cs="Tahoma"/>
                <w:b/>
                <w:sz w:val="20"/>
              </w:rPr>
              <w:t>keit</w:t>
            </w:r>
            <w:proofErr w:type="spellEnd"/>
            <w:r w:rsidRPr="00193175">
              <w:rPr>
                <w:rFonts w:ascii="Rotis" w:hAnsi="Rotis" w:cs="Tahoma"/>
                <w:b/>
                <w:sz w:val="20"/>
              </w:rPr>
              <w:t xml:space="preserve"> verbessern,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Bewegungserfahrungen erweitern (A)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Kraft und Beweglichkeit als Voraussetzung für die körperliche Leistungsfähigkeit differenziert verstehen und einschätzen lernen sowie Grundsätze des Kraft- und Ausdauertrainings kennen und anwenden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“Vielfältige Spiel- und Übungsformen zur allgemeinen Verbesserung von Kraft und Beweglichkeit.“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</w:tc>
      </w:tr>
    </w:tbl>
    <w:p w:rsidR="004515DC" w:rsidRDefault="004515DC" w:rsidP="00E55B09">
      <w:pPr>
        <w:rPr>
          <w:rFonts w:ascii="Rotis" w:hAnsi="Rotis"/>
        </w:rPr>
      </w:pPr>
    </w:p>
    <w:p w:rsidR="004515DC" w:rsidRPr="00A33AB0" w:rsidRDefault="004515DC" w:rsidP="00E55B09">
      <w:pPr>
        <w:rPr>
          <w:rFonts w:ascii="Rotis" w:hAnsi="Rotis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337"/>
        <w:gridCol w:w="3609"/>
      </w:tblGrid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t>Pädagogische Perspektiven: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sz w:val="20"/>
                <w:szCs w:val="18"/>
              </w:rPr>
              <w:t xml:space="preserve">- </w:t>
            </w: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 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somit in jedem Kurshalbjahr 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zu berücksichtigen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- alle weiteren sind in der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Qualifikationsphase zu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berücksichtigen</w:t>
            </w:r>
            <w:r w:rsidRPr="00193175"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7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t>Grundlegende und profilbildende Bewegungsfelder: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- beide sind in jedem Kurshalbjahr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3609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u w:val="single"/>
              </w:rPr>
            </w:pPr>
            <w:r w:rsidRPr="00193175">
              <w:rPr>
                <w:rFonts w:ascii="Rotis" w:hAnsi="Rotis" w:cs="Tahoma"/>
                <w:b/>
                <w:sz w:val="20"/>
                <w:u w:val="single"/>
              </w:rPr>
              <w:t>Mögliche Unterrichtsvorhaben: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  <w:szCs w:val="18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- 3 in QI.1 und 3 in QI.2 sind verbindlich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w:rsidR="00E55B09" w:rsidRPr="00193175" w:rsidTr="00953E91">
        <w:tc>
          <w:tcPr>
            <w:tcW w:w="9851" w:type="dxa"/>
            <w:gridSpan w:val="3"/>
            <w:shd w:val="pct30" w:color="auto" w:fill="auto"/>
          </w:tcPr>
          <w:p w:rsidR="00E55B09" w:rsidRPr="00193175" w:rsidRDefault="00E55B09" w:rsidP="00E55B09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Qualifikationsphase II.1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Vorbereitung eines leichtathletischen Fünfkampfes unter Hinzunahme weiterer Disziplinen</w:t>
            </w:r>
          </w:p>
          <w:p w:rsidR="00E55B09" w:rsidRPr="00193175" w:rsidRDefault="00E55B09" w:rsidP="0053123E">
            <w:pPr>
              <w:numPr>
                <w:ilvl w:val="0"/>
                <w:numId w:val="7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Wurf / Stoß (z.B. Speer, Diskus, Kugel)</w:t>
            </w:r>
          </w:p>
          <w:p w:rsidR="00E55B09" w:rsidRPr="00193175" w:rsidRDefault="00E55B09" w:rsidP="0053123E">
            <w:pPr>
              <w:numPr>
                <w:ilvl w:val="0"/>
                <w:numId w:val="7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 xml:space="preserve">Hindernislauf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 xml:space="preserve"> (Inhaltsbereich 3)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i/>
                <w:sz w:val="20"/>
              </w:rPr>
            </w:pPr>
            <w:r w:rsidRPr="00193175">
              <w:rPr>
                <w:rFonts w:ascii="Rotis" w:hAnsi="Rotis" w:cs="Tahoma"/>
                <w:i/>
                <w:sz w:val="20"/>
              </w:rPr>
              <w:t>Individuelle Leistungsverbesserung – gezielte Vorbereitung und Durchführung eines leichtathletischen Mehrkampfes (Fünfkampf)</w:t>
            </w:r>
          </w:p>
          <w:p w:rsidR="00E55B09" w:rsidRPr="00193175" w:rsidRDefault="00E55B09" w:rsidP="00E55B09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 w:rsidRPr="00193175"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 w:rsidRPr="00193175">
              <w:rPr>
                <w:rFonts w:ascii="Rotis" w:hAnsi="Rotis" w:cs="Tahoma"/>
                <w:b/>
                <w:sz w:val="20"/>
              </w:rPr>
              <w:t xml:space="preserve"> und sich verständigen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E55B09" w:rsidRPr="00193175" w:rsidRDefault="008C3D48" w:rsidP="00E55B09">
            <w:pPr>
              <w:rPr>
                <w:rFonts w:ascii="Rotis" w:hAnsi="Rotis" w:cs="Tahoma"/>
                <w:sz w:val="20"/>
              </w:rPr>
            </w:pPr>
            <w:r w:rsidRPr="008C3D48">
              <w:rPr>
                <w:rFonts w:ascii="Rotis" w:hAnsi="Rotis" w:cs="Tahoma"/>
                <w:sz w:val="20"/>
                <w:u w:val="single"/>
              </w:rPr>
              <w:t>Fuß</w:t>
            </w:r>
            <w:r w:rsidR="00E55B09" w:rsidRPr="008C3D48">
              <w:rPr>
                <w:rFonts w:ascii="Rotis" w:hAnsi="Rotis" w:cs="Tahoma"/>
                <w:sz w:val="20"/>
                <w:u w:val="single"/>
              </w:rPr>
              <w:t>ball</w:t>
            </w:r>
            <w:r w:rsidR="00E55B09" w:rsidRPr="00193175">
              <w:rPr>
                <w:rFonts w:ascii="Rotis" w:hAnsi="Rotis" w:cs="Tahoma"/>
                <w:sz w:val="20"/>
              </w:rPr>
              <w:t>: Allgemeine Taktiken in Angriff und Abwehr kennen lernen und festigen, über das Trainieren und Erlernen von Spielzügen von der Gruppen- zur situationsgerechten Mannschaftstaktik finden;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Spielen nach dem internationalen Regelwerk.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i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 xml:space="preserve">“Angriff contra Abwehr – eigene und gegnerische Stärken und Schwächen erkennen und Handlungsmöglichkeiten einschätzen“ 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Etwas wagen und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verantworten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(C)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Einschätzung von Risikosituationen und individuelle Ableitung von Handlungskonsequenzen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5)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i/>
                <w:sz w:val="20"/>
              </w:rPr>
            </w:pPr>
            <w:r w:rsidRPr="00193175">
              <w:rPr>
                <w:rFonts w:ascii="Rotis" w:hAnsi="Rotis" w:cs="Tahoma"/>
                <w:i/>
                <w:sz w:val="20"/>
              </w:rPr>
              <w:t xml:space="preserve">Le </w:t>
            </w:r>
            <w:proofErr w:type="spellStart"/>
            <w:r w:rsidRPr="00193175">
              <w:rPr>
                <w:rFonts w:ascii="Rotis" w:hAnsi="Rotis" w:cs="Tahoma"/>
                <w:i/>
                <w:sz w:val="20"/>
              </w:rPr>
              <w:t>Parkour</w:t>
            </w:r>
            <w:proofErr w:type="spellEnd"/>
            <w:r w:rsidRPr="00193175">
              <w:rPr>
                <w:rFonts w:ascii="Rotis" w:hAnsi="Rotis" w:cs="Tahoma"/>
                <w:i/>
                <w:sz w:val="20"/>
              </w:rPr>
              <w:t xml:space="preserve"> – die Kunst der Fortbewegung.</w:t>
            </w:r>
          </w:p>
        </w:tc>
      </w:tr>
      <w:tr w:rsidR="00E55B09" w:rsidRPr="00193175" w:rsidTr="00953E91">
        <w:tc>
          <w:tcPr>
            <w:tcW w:w="9851" w:type="dxa"/>
            <w:gridSpan w:val="3"/>
            <w:shd w:val="pct30" w:color="auto" w:fill="auto"/>
          </w:tcPr>
          <w:p w:rsidR="00E55B09" w:rsidRPr="00193175" w:rsidRDefault="00E55B09" w:rsidP="00E55B09">
            <w:pPr>
              <w:jc w:val="center"/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Qualifikationsphase II.2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Das Leisten erfahren,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verstehen und einschätzen (D)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Durchführung eines leichtathletischen Mehrkampfes unter Berücksichtigung von Sprint, Mittel-/Langstrecke, Sprung, Wurf/Stoß (Inhaltsbereich 3)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>“Entwicklung eines leichtathletischen Mehrkampfes mit relativer Leistungsmessung sowie anschließendes Training und Durchführung.“</w:t>
            </w:r>
          </w:p>
        </w:tc>
      </w:tr>
      <w:tr w:rsidR="00E55B09" w:rsidRPr="00193175" w:rsidTr="00953E91">
        <w:tc>
          <w:tcPr>
            <w:tcW w:w="2905" w:type="dxa"/>
            <w:shd w:val="pct30" w:color="auto" w:fill="auto"/>
          </w:tcPr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 xml:space="preserve">Kooperieren, </w:t>
            </w:r>
            <w:proofErr w:type="spellStart"/>
            <w:r w:rsidRPr="00193175">
              <w:rPr>
                <w:rFonts w:ascii="Rotis" w:hAnsi="Rotis" w:cs="Tahoma"/>
                <w:b/>
                <w:sz w:val="20"/>
              </w:rPr>
              <w:t>wettkämpfen</w:t>
            </w:r>
            <w:proofErr w:type="spellEnd"/>
            <w:r w:rsidRPr="00193175">
              <w:rPr>
                <w:rFonts w:ascii="Rotis" w:hAnsi="Rotis" w:cs="Tahoma"/>
                <w:b/>
                <w:sz w:val="20"/>
              </w:rPr>
              <w:t xml:space="preserve"> und sich verständigen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b/>
                <w:sz w:val="20"/>
              </w:rPr>
            </w:pPr>
            <w:r w:rsidRPr="00193175">
              <w:rPr>
                <w:rFonts w:ascii="Rotis" w:hAnsi="Rotis" w:cs="Tahoma"/>
                <w:b/>
                <w:sz w:val="20"/>
              </w:rPr>
              <w:t>(E)</w:t>
            </w:r>
          </w:p>
        </w:tc>
        <w:tc>
          <w:tcPr>
            <w:tcW w:w="3337" w:type="dxa"/>
          </w:tcPr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Finden und Verstehen der  individuellen Position innerhalb festgelegter Mannschaftsstrukturen;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 xml:space="preserve">Vorbereitung und Durchführung eines Fußballturniers. 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Abwandlung des klassischen Fußballspiels, Veränderungen hinsichtlich Spielfeldgröße, Spielerzahl, Regelstrukturen und des technisch – taktischen Anforderungsprofils;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Vergleichende Gegenüberstellung zum Ausgangsspiel.</w:t>
            </w:r>
          </w:p>
          <w:p w:rsidR="00E55B09" w:rsidRPr="00193175" w:rsidRDefault="00E55B09" w:rsidP="00E55B09">
            <w:pPr>
              <w:rPr>
                <w:rFonts w:ascii="Rotis" w:hAnsi="Rotis" w:cs="Tahoma"/>
                <w:sz w:val="20"/>
              </w:rPr>
            </w:pPr>
            <w:r w:rsidRPr="00193175">
              <w:rPr>
                <w:rFonts w:ascii="Rotis" w:hAnsi="Rotis" w:cs="Tahoma"/>
                <w:sz w:val="20"/>
              </w:rPr>
              <w:t>(Inhaltsbereich 7)</w:t>
            </w:r>
          </w:p>
        </w:tc>
        <w:tc>
          <w:tcPr>
            <w:tcW w:w="3609" w:type="dxa"/>
          </w:tcPr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  <w:r w:rsidRPr="00193175">
              <w:rPr>
                <w:rFonts w:ascii="Rotis" w:hAnsi="Rotis" w:cs="Tahoma"/>
                <w:i/>
                <w:iCs/>
                <w:sz w:val="20"/>
              </w:rPr>
              <w:t xml:space="preserve">Spielen wie </w:t>
            </w:r>
            <w:proofErr w:type="spellStart"/>
            <w:r w:rsidR="008C3D48">
              <w:rPr>
                <w:rFonts w:ascii="Rotis" w:hAnsi="Rotis" w:cs="Tahoma"/>
                <w:i/>
                <w:iCs/>
                <w:sz w:val="20"/>
              </w:rPr>
              <w:t>Messi</w:t>
            </w:r>
            <w:proofErr w:type="spellEnd"/>
            <w:r w:rsidR="008C3D48">
              <w:rPr>
                <w:rFonts w:ascii="Rotis" w:hAnsi="Rotis" w:cs="Tahoma"/>
                <w:i/>
                <w:iCs/>
                <w:sz w:val="20"/>
              </w:rPr>
              <w:t xml:space="preserve"> und Ronaldo</w:t>
            </w:r>
            <w:r w:rsidRPr="00193175">
              <w:rPr>
                <w:rFonts w:ascii="Rotis" w:hAnsi="Rotis" w:cs="Tahoma"/>
                <w:i/>
                <w:iCs/>
                <w:sz w:val="20"/>
              </w:rPr>
              <w:t xml:space="preserve"> - Die Spielauffassung des modernen Fußballspiels verstehen und umsetzen.</w:t>
            </w:r>
          </w:p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E55B09" w:rsidP="00E55B09">
            <w:pPr>
              <w:rPr>
                <w:rFonts w:ascii="Rotis" w:hAnsi="Rotis" w:cs="Tahoma"/>
                <w:i/>
                <w:iCs/>
                <w:sz w:val="20"/>
              </w:rPr>
            </w:pPr>
          </w:p>
          <w:p w:rsidR="00E55B09" w:rsidRPr="00193175" w:rsidRDefault="008C3D48" w:rsidP="00E55B09">
            <w:pPr>
              <w:rPr>
                <w:rFonts w:ascii="Rotis" w:hAnsi="Rotis" w:cs="Tahoma"/>
                <w:sz w:val="20"/>
              </w:rPr>
            </w:pPr>
            <w:proofErr w:type="spellStart"/>
            <w:r>
              <w:rPr>
                <w:rFonts w:ascii="Rotis" w:hAnsi="Rotis" w:cs="Tahoma"/>
                <w:i/>
                <w:iCs/>
                <w:sz w:val="20"/>
              </w:rPr>
              <w:t>Hallenfußball,</w:t>
            </w:r>
            <w:r w:rsidR="00E55B09" w:rsidRPr="00193175">
              <w:rPr>
                <w:rFonts w:ascii="Rotis" w:hAnsi="Rotis" w:cs="Tahoma"/>
                <w:i/>
                <w:iCs/>
                <w:sz w:val="20"/>
              </w:rPr>
              <w:t>Beachsoccer</w:t>
            </w:r>
            <w:proofErr w:type="spellEnd"/>
            <w:r w:rsidR="00E55B09" w:rsidRPr="00193175">
              <w:rPr>
                <w:rFonts w:ascii="Rotis" w:hAnsi="Rotis" w:cs="Tahoma"/>
                <w:i/>
                <w:iCs/>
                <w:sz w:val="20"/>
              </w:rPr>
              <w:t xml:space="preserve"> oder </w:t>
            </w:r>
            <w:proofErr w:type="spellStart"/>
            <w:r w:rsidR="00E55B09" w:rsidRPr="00193175">
              <w:rPr>
                <w:rFonts w:ascii="Rotis" w:hAnsi="Rotis" w:cs="Tahoma"/>
                <w:i/>
                <w:iCs/>
                <w:sz w:val="20"/>
              </w:rPr>
              <w:t>Futsal</w:t>
            </w:r>
            <w:proofErr w:type="spellEnd"/>
            <w:r w:rsidR="00E55B09" w:rsidRPr="00193175">
              <w:rPr>
                <w:rFonts w:ascii="Rotis" w:hAnsi="Rotis" w:cs="Tahoma"/>
                <w:i/>
                <w:iCs/>
                <w:sz w:val="20"/>
              </w:rPr>
              <w:t xml:space="preserve"> als Varianten des Fußballspiels – nur ein Modetrend?</w:t>
            </w:r>
          </w:p>
        </w:tc>
      </w:tr>
    </w:tbl>
    <w:p w:rsidR="00E55B09" w:rsidRPr="00A33AB0" w:rsidRDefault="00E55B09" w:rsidP="00E55B09">
      <w:pPr>
        <w:rPr>
          <w:rFonts w:ascii="Rotis" w:hAnsi="Rotis"/>
        </w:rPr>
      </w:pPr>
    </w:p>
    <w:p w:rsidR="00E55B09" w:rsidRPr="00A33AB0" w:rsidRDefault="00E55B09" w:rsidP="00E55B09">
      <w:pPr>
        <w:rPr>
          <w:rFonts w:ascii="Rotis" w:hAnsi="Rotis"/>
        </w:rPr>
      </w:pPr>
    </w:p>
    <w:p w:rsidR="00E55B09" w:rsidRPr="00A33AB0" w:rsidRDefault="00E55B09" w:rsidP="00E55B09">
      <w:pPr>
        <w:rPr>
          <w:rFonts w:ascii="Rotis" w:hAnsi="Rotis"/>
        </w:rPr>
      </w:pPr>
    </w:p>
    <w:p w:rsidR="00E55B09" w:rsidRPr="00A33AB0" w:rsidRDefault="00E55B09" w:rsidP="00E55B09">
      <w:pPr>
        <w:rPr>
          <w:rFonts w:ascii="Rotis" w:hAnsi="Rotis" w:cs="Tahoma"/>
          <w:b/>
          <w:sz w:val="22"/>
          <w:szCs w:val="22"/>
        </w:rPr>
      </w:pPr>
    </w:p>
    <w:p w:rsidR="00E55B09" w:rsidRPr="00A33AB0" w:rsidRDefault="00E55B09" w:rsidP="00E55B09">
      <w:pPr>
        <w:rPr>
          <w:rFonts w:ascii="Rotis" w:hAnsi="Rotis" w:cs="Tahoma"/>
          <w:b/>
          <w:sz w:val="22"/>
          <w:szCs w:val="22"/>
        </w:rPr>
      </w:pPr>
    </w:p>
    <w:p w:rsidR="00E55B09" w:rsidRPr="00A33AB0" w:rsidRDefault="00E55B09" w:rsidP="00E55B09">
      <w:pPr>
        <w:rPr>
          <w:rFonts w:ascii="Rotis" w:hAnsi="Rotis" w:cs="Tahoma"/>
          <w:b/>
          <w:sz w:val="22"/>
          <w:szCs w:val="22"/>
        </w:rPr>
      </w:pPr>
    </w:p>
    <w:p w:rsidR="00482265" w:rsidRDefault="00482265" w:rsidP="00DC5F4D">
      <w:pPr>
        <w:jc w:val="both"/>
      </w:pPr>
      <w:bookmarkStart w:id="0" w:name="_GoBack"/>
      <w:bookmarkEnd w:id="0"/>
    </w:p>
    <w:sectPr w:rsidR="00482265" w:rsidSect="00E63C0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D1" w:rsidRDefault="00A05CD1" w:rsidP="0053123E">
      <w:r>
        <w:separator/>
      </w:r>
    </w:p>
  </w:endnote>
  <w:endnote w:type="continuationSeparator" w:id="0">
    <w:p w:rsidR="00A05CD1" w:rsidRDefault="00A05CD1" w:rsidP="005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faRotisSansSerif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gfaRotisSemiSerif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ti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315191"/>
      <w:docPartObj>
        <w:docPartGallery w:val="Page Numbers (Bottom of Page)"/>
        <w:docPartUnique/>
      </w:docPartObj>
    </w:sdtPr>
    <w:sdtEndPr/>
    <w:sdtContent>
      <w:p w:rsidR="006521C7" w:rsidRDefault="008C4B3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1C7" w:rsidRDefault="006521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D1" w:rsidRDefault="00A05CD1" w:rsidP="0053123E">
      <w:r>
        <w:separator/>
      </w:r>
    </w:p>
  </w:footnote>
  <w:footnote w:type="continuationSeparator" w:id="0">
    <w:p w:rsidR="00A05CD1" w:rsidRDefault="00A05CD1" w:rsidP="0053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381"/>
    <w:multiLevelType w:val="hybridMultilevel"/>
    <w:tmpl w:val="AC360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72FF"/>
    <w:multiLevelType w:val="hybridMultilevel"/>
    <w:tmpl w:val="49D4D1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A54A62"/>
    <w:multiLevelType w:val="hybridMultilevel"/>
    <w:tmpl w:val="9FF885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EE6D67"/>
    <w:multiLevelType w:val="hybridMultilevel"/>
    <w:tmpl w:val="C78856D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1A5E07"/>
    <w:multiLevelType w:val="hybridMultilevel"/>
    <w:tmpl w:val="D3FC24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F4AD4"/>
    <w:multiLevelType w:val="hybridMultilevel"/>
    <w:tmpl w:val="BE986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36706D"/>
    <w:multiLevelType w:val="hybridMultilevel"/>
    <w:tmpl w:val="8D08017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613A6"/>
    <w:multiLevelType w:val="hybridMultilevel"/>
    <w:tmpl w:val="910CDEBC"/>
    <w:lvl w:ilvl="0" w:tplc="CAB8A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A07F3D"/>
    <w:multiLevelType w:val="hybridMultilevel"/>
    <w:tmpl w:val="EB302A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AD673A3"/>
    <w:multiLevelType w:val="hybridMultilevel"/>
    <w:tmpl w:val="B476C8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3A4D84"/>
    <w:multiLevelType w:val="hybridMultilevel"/>
    <w:tmpl w:val="14FA0D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0D31DE"/>
    <w:multiLevelType w:val="hybridMultilevel"/>
    <w:tmpl w:val="832831AE"/>
    <w:lvl w:ilvl="0" w:tplc="FEE05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6C207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9E07F4"/>
    <w:multiLevelType w:val="hybridMultilevel"/>
    <w:tmpl w:val="0E669F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0677489"/>
    <w:multiLevelType w:val="hybridMultilevel"/>
    <w:tmpl w:val="050855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3A308AB"/>
    <w:multiLevelType w:val="hybridMultilevel"/>
    <w:tmpl w:val="4F38A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5E3D31"/>
    <w:multiLevelType w:val="hybridMultilevel"/>
    <w:tmpl w:val="6E288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9D2BAD"/>
    <w:multiLevelType w:val="hybridMultilevel"/>
    <w:tmpl w:val="248E9D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B0B3B78"/>
    <w:multiLevelType w:val="hybridMultilevel"/>
    <w:tmpl w:val="EC6808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7B54F4"/>
    <w:multiLevelType w:val="hybridMultilevel"/>
    <w:tmpl w:val="A0B24E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5C9503E"/>
    <w:multiLevelType w:val="hybridMultilevel"/>
    <w:tmpl w:val="348C62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36B82"/>
    <w:multiLevelType w:val="hybridMultilevel"/>
    <w:tmpl w:val="70DE61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56172"/>
    <w:multiLevelType w:val="hybridMultilevel"/>
    <w:tmpl w:val="420663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9D91DE7"/>
    <w:multiLevelType w:val="hybridMultilevel"/>
    <w:tmpl w:val="E75C4762"/>
    <w:lvl w:ilvl="0" w:tplc="CAB8A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99714F"/>
    <w:multiLevelType w:val="hybridMultilevel"/>
    <w:tmpl w:val="4CEA2F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26129C"/>
    <w:multiLevelType w:val="hybridMultilevel"/>
    <w:tmpl w:val="EBF6F8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F5D4D9B"/>
    <w:multiLevelType w:val="hybridMultilevel"/>
    <w:tmpl w:val="D8B2E6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02074AC"/>
    <w:multiLevelType w:val="hybridMultilevel"/>
    <w:tmpl w:val="66E2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C95240"/>
    <w:multiLevelType w:val="hybridMultilevel"/>
    <w:tmpl w:val="B3A2D6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A1756B8"/>
    <w:multiLevelType w:val="hybridMultilevel"/>
    <w:tmpl w:val="5BDEB756"/>
    <w:lvl w:ilvl="0" w:tplc="7244372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6326CD"/>
    <w:multiLevelType w:val="hybridMultilevel"/>
    <w:tmpl w:val="745A26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9F15A1"/>
    <w:multiLevelType w:val="hybridMultilevel"/>
    <w:tmpl w:val="3914FE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165DD2"/>
    <w:multiLevelType w:val="hybridMultilevel"/>
    <w:tmpl w:val="1EF646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C676AAF"/>
    <w:multiLevelType w:val="hybridMultilevel"/>
    <w:tmpl w:val="C1A691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D970015"/>
    <w:multiLevelType w:val="hybridMultilevel"/>
    <w:tmpl w:val="A1A6C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11F00C5"/>
    <w:multiLevelType w:val="hybridMultilevel"/>
    <w:tmpl w:val="8C446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2A62716"/>
    <w:multiLevelType w:val="hybridMultilevel"/>
    <w:tmpl w:val="62749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4801BF0"/>
    <w:multiLevelType w:val="hybridMultilevel"/>
    <w:tmpl w:val="00CE2D5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4B92A05"/>
    <w:multiLevelType w:val="hybridMultilevel"/>
    <w:tmpl w:val="5798CB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F633B0"/>
    <w:multiLevelType w:val="hybridMultilevel"/>
    <w:tmpl w:val="3B84A3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6277A11"/>
    <w:multiLevelType w:val="hybridMultilevel"/>
    <w:tmpl w:val="5F0CB48A"/>
    <w:lvl w:ilvl="0" w:tplc="CAB8A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80538D1"/>
    <w:multiLevelType w:val="hybridMultilevel"/>
    <w:tmpl w:val="CA3E51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8982B68"/>
    <w:multiLevelType w:val="hybridMultilevel"/>
    <w:tmpl w:val="16225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91E3F22"/>
    <w:multiLevelType w:val="hybridMultilevel"/>
    <w:tmpl w:val="9BBE55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BCA5BE8"/>
    <w:multiLevelType w:val="hybridMultilevel"/>
    <w:tmpl w:val="3C6ED1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F4F49C6"/>
    <w:multiLevelType w:val="hybridMultilevel"/>
    <w:tmpl w:val="3CD401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F80209D"/>
    <w:multiLevelType w:val="hybridMultilevel"/>
    <w:tmpl w:val="46349F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D91030"/>
    <w:multiLevelType w:val="hybridMultilevel"/>
    <w:tmpl w:val="284C6E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4631E9B"/>
    <w:multiLevelType w:val="hybridMultilevel"/>
    <w:tmpl w:val="2ADC8D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7AF270D"/>
    <w:multiLevelType w:val="hybridMultilevel"/>
    <w:tmpl w:val="B50C45A2"/>
    <w:lvl w:ilvl="0" w:tplc="CAB8A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7CE4E37"/>
    <w:multiLevelType w:val="hybridMultilevel"/>
    <w:tmpl w:val="AF8280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89F04ED"/>
    <w:multiLevelType w:val="hybridMultilevel"/>
    <w:tmpl w:val="66DA1646"/>
    <w:lvl w:ilvl="0" w:tplc="CAB8A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D3D27FA"/>
    <w:multiLevelType w:val="hybridMultilevel"/>
    <w:tmpl w:val="AA2AA1B0"/>
    <w:lvl w:ilvl="0" w:tplc="FEE05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E7A2D7A"/>
    <w:multiLevelType w:val="hybridMultilevel"/>
    <w:tmpl w:val="CA943A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E95563B"/>
    <w:multiLevelType w:val="hybridMultilevel"/>
    <w:tmpl w:val="0FA8EF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44372E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09B626E"/>
    <w:multiLevelType w:val="hybridMultilevel"/>
    <w:tmpl w:val="B44659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802427"/>
    <w:multiLevelType w:val="hybridMultilevel"/>
    <w:tmpl w:val="40603740"/>
    <w:lvl w:ilvl="0" w:tplc="CAB8A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62C3129C"/>
    <w:multiLevelType w:val="hybridMultilevel"/>
    <w:tmpl w:val="693CA4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62E40A87"/>
    <w:multiLevelType w:val="hybridMultilevel"/>
    <w:tmpl w:val="23F276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34062A7"/>
    <w:multiLevelType w:val="hybridMultilevel"/>
    <w:tmpl w:val="F04C42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64F132BD"/>
    <w:multiLevelType w:val="hybridMultilevel"/>
    <w:tmpl w:val="6010A6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65A2455C"/>
    <w:multiLevelType w:val="hybridMultilevel"/>
    <w:tmpl w:val="4B4E434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6533FFE"/>
    <w:multiLevelType w:val="hybridMultilevel"/>
    <w:tmpl w:val="5D808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494774"/>
    <w:multiLevelType w:val="hybridMultilevel"/>
    <w:tmpl w:val="B72224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6EA624D3"/>
    <w:multiLevelType w:val="hybridMultilevel"/>
    <w:tmpl w:val="CD664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420507"/>
    <w:multiLevelType w:val="hybridMultilevel"/>
    <w:tmpl w:val="23F850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72E22341"/>
    <w:multiLevelType w:val="hybridMultilevel"/>
    <w:tmpl w:val="CFE62394"/>
    <w:lvl w:ilvl="0" w:tplc="574436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E3016A"/>
    <w:multiLevelType w:val="hybridMultilevel"/>
    <w:tmpl w:val="C0201E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770267FB"/>
    <w:multiLevelType w:val="hybridMultilevel"/>
    <w:tmpl w:val="B9AA2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A3C10FE"/>
    <w:multiLevelType w:val="hybridMultilevel"/>
    <w:tmpl w:val="36688D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A6D7F0C"/>
    <w:multiLevelType w:val="hybridMultilevel"/>
    <w:tmpl w:val="E9B2E1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7C8E3414"/>
    <w:multiLevelType w:val="hybridMultilevel"/>
    <w:tmpl w:val="A45CE4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CA631A1"/>
    <w:multiLevelType w:val="hybridMultilevel"/>
    <w:tmpl w:val="31CE3A96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D0F6EAF"/>
    <w:multiLevelType w:val="hybridMultilevel"/>
    <w:tmpl w:val="C4CEA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7D55768A"/>
    <w:multiLevelType w:val="hybridMultilevel"/>
    <w:tmpl w:val="B534FA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E1C4622"/>
    <w:multiLevelType w:val="hybridMultilevel"/>
    <w:tmpl w:val="D60871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EE91098"/>
    <w:multiLevelType w:val="hybridMultilevel"/>
    <w:tmpl w:val="81306E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60"/>
  </w:num>
  <w:num w:numId="5">
    <w:abstractNumId w:val="71"/>
  </w:num>
  <w:num w:numId="6">
    <w:abstractNumId w:val="70"/>
  </w:num>
  <w:num w:numId="7">
    <w:abstractNumId w:val="4"/>
  </w:num>
  <w:num w:numId="8">
    <w:abstractNumId w:val="65"/>
  </w:num>
  <w:num w:numId="9">
    <w:abstractNumId w:val="20"/>
  </w:num>
  <w:num w:numId="10">
    <w:abstractNumId w:val="63"/>
  </w:num>
  <w:num w:numId="11">
    <w:abstractNumId w:val="61"/>
  </w:num>
  <w:num w:numId="12">
    <w:abstractNumId w:val="67"/>
  </w:num>
  <w:num w:numId="13">
    <w:abstractNumId w:val="14"/>
  </w:num>
  <w:num w:numId="14">
    <w:abstractNumId w:val="54"/>
  </w:num>
  <w:num w:numId="15">
    <w:abstractNumId w:val="19"/>
  </w:num>
  <w:num w:numId="16">
    <w:abstractNumId w:val="26"/>
  </w:num>
  <w:num w:numId="17">
    <w:abstractNumId w:val="0"/>
  </w:num>
  <w:num w:numId="18">
    <w:abstractNumId w:val="37"/>
  </w:num>
  <w:num w:numId="19">
    <w:abstractNumId w:val="2"/>
  </w:num>
  <w:num w:numId="20">
    <w:abstractNumId w:val="5"/>
  </w:num>
  <w:num w:numId="21">
    <w:abstractNumId w:val="34"/>
  </w:num>
  <w:num w:numId="22">
    <w:abstractNumId w:val="29"/>
  </w:num>
  <w:num w:numId="23">
    <w:abstractNumId w:val="15"/>
  </w:num>
  <w:num w:numId="24">
    <w:abstractNumId w:val="28"/>
  </w:num>
  <w:num w:numId="25">
    <w:abstractNumId w:val="59"/>
  </w:num>
  <w:num w:numId="26">
    <w:abstractNumId w:val="46"/>
  </w:num>
  <w:num w:numId="27">
    <w:abstractNumId w:val="12"/>
  </w:num>
  <w:num w:numId="28">
    <w:abstractNumId w:val="57"/>
  </w:num>
  <w:num w:numId="29">
    <w:abstractNumId w:val="40"/>
  </w:num>
  <w:num w:numId="30">
    <w:abstractNumId w:val="72"/>
  </w:num>
  <w:num w:numId="31">
    <w:abstractNumId w:val="24"/>
  </w:num>
  <w:num w:numId="32">
    <w:abstractNumId w:val="1"/>
  </w:num>
  <w:num w:numId="33">
    <w:abstractNumId w:val="25"/>
  </w:num>
  <w:num w:numId="34">
    <w:abstractNumId w:val="27"/>
  </w:num>
  <w:num w:numId="35">
    <w:abstractNumId w:val="18"/>
  </w:num>
  <w:num w:numId="36">
    <w:abstractNumId w:val="47"/>
  </w:num>
  <w:num w:numId="37">
    <w:abstractNumId w:val="23"/>
  </w:num>
  <w:num w:numId="38">
    <w:abstractNumId w:val="32"/>
  </w:num>
  <w:num w:numId="39">
    <w:abstractNumId w:val="41"/>
  </w:num>
  <w:num w:numId="40">
    <w:abstractNumId w:val="56"/>
  </w:num>
  <w:num w:numId="41">
    <w:abstractNumId w:val="49"/>
  </w:num>
  <w:num w:numId="42">
    <w:abstractNumId w:val="44"/>
  </w:num>
  <w:num w:numId="43">
    <w:abstractNumId w:val="66"/>
  </w:num>
  <w:num w:numId="44">
    <w:abstractNumId w:val="74"/>
  </w:num>
  <w:num w:numId="45">
    <w:abstractNumId w:val="10"/>
  </w:num>
  <w:num w:numId="46">
    <w:abstractNumId w:val="38"/>
  </w:num>
  <w:num w:numId="47">
    <w:abstractNumId w:val="43"/>
  </w:num>
  <w:num w:numId="48">
    <w:abstractNumId w:val="31"/>
  </w:num>
  <w:num w:numId="49">
    <w:abstractNumId w:val="68"/>
  </w:num>
  <w:num w:numId="50">
    <w:abstractNumId w:val="64"/>
  </w:num>
  <w:num w:numId="51">
    <w:abstractNumId w:val="53"/>
  </w:num>
  <w:num w:numId="52">
    <w:abstractNumId w:val="8"/>
  </w:num>
  <w:num w:numId="53">
    <w:abstractNumId w:val="9"/>
  </w:num>
  <w:num w:numId="54">
    <w:abstractNumId w:val="45"/>
  </w:num>
  <w:num w:numId="55">
    <w:abstractNumId w:val="75"/>
  </w:num>
  <w:num w:numId="56">
    <w:abstractNumId w:val="69"/>
  </w:num>
  <w:num w:numId="57">
    <w:abstractNumId w:val="17"/>
  </w:num>
  <w:num w:numId="58">
    <w:abstractNumId w:val="16"/>
  </w:num>
  <w:num w:numId="59">
    <w:abstractNumId w:val="21"/>
  </w:num>
  <w:num w:numId="60">
    <w:abstractNumId w:val="35"/>
  </w:num>
  <w:num w:numId="61">
    <w:abstractNumId w:val="6"/>
  </w:num>
  <w:num w:numId="62">
    <w:abstractNumId w:val="22"/>
  </w:num>
  <w:num w:numId="63">
    <w:abstractNumId w:val="7"/>
  </w:num>
  <w:num w:numId="64">
    <w:abstractNumId w:val="39"/>
  </w:num>
  <w:num w:numId="65">
    <w:abstractNumId w:val="48"/>
  </w:num>
  <w:num w:numId="66">
    <w:abstractNumId w:val="50"/>
  </w:num>
  <w:num w:numId="67">
    <w:abstractNumId w:val="55"/>
  </w:num>
  <w:num w:numId="68">
    <w:abstractNumId w:val="11"/>
  </w:num>
  <w:num w:numId="69">
    <w:abstractNumId w:val="51"/>
  </w:num>
  <w:num w:numId="70">
    <w:abstractNumId w:val="33"/>
  </w:num>
  <w:num w:numId="71">
    <w:abstractNumId w:val="73"/>
  </w:num>
  <w:num w:numId="72">
    <w:abstractNumId w:val="42"/>
  </w:num>
  <w:num w:numId="73">
    <w:abstractNumId w:val="62"/>
  </w:num>
  <w:num w:numId="74">
    <w:abstractNumId w:val="13"/>
  </w:num>
  <w:num w:numId="75">
    <w:abstractNumId w:val="58"/>
  </w:num>
  <w:num w:numId="76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5A"/>
    <w:rsid w:val="000168A4"/>
    <w:rsid w:val="000D7F62"/>
    <w:rsid w:val="000F68D2"/>
    <w:rsid w:val="001A027F"/>
    <w:rsid w:val="001C7791"/>
    <w:rsid w:val="001E7B4E"/>
    <w:rsid w:val="002002AF"/>
    <w:rsid w:val="00217697"/>
    <w:rsid w:val="00296D7C"/>
    <w:rsid w:val="003045B3"/>
    <w:rsid w:val="00390266"/>
    <w:rsid w:val="003B0B75"/>
    <w:rsid w:val="0043019D"/>
    <w:rsid w:val="004515DC"/>
    <w:rsid w:val="00482265"/>
    <w:rsid w:val="00483A98"/>
    <w:rsid w:val="004C0DB3"/>
    <w:rsid w:val="0053123E"/>
    <w:rsid w:val="006521C7"/>
    <w:rsid w:val="007040F5"/>
    <w:rsid w:val="0072225A"/>
    <w:rsid w:val="007C40B8"/>
    <w:rsid w:val="008403E9"/>
    <w:rsid w:val="00873572"/>
    <w:rsid w:val="008C3D48"/>
    <w:rsid w:val="008C4B30"/>
    <w:rsid w:val="00904355"/>
    <w:rsid w:val="00953E91"/>
    <w:rsid w:val="009C31A6"/>
    <w:rsid w:val="00A05CD1"/>
    <w:rsid w:val="00A7240F"/>
    <w:rsid w:val="00BC7DE4"/>
    <w:rsid w:val="00D91477"/>
    <w:rsid w:val="00DC5F4D"/>
    <w:rsid w:val="00DF0F19"/>
    <w:rsid w:val="00E03C55"/>
    <w:rsid w:val="00E55B09"/>
    <w:rsid w:val="00E63C02"/>
    <w:rsid w:val="00EC2F12"/>
    <w:rsid w:val="00F56C78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25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25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2F12"/>
    <w:pPr>
      <w:ind w:left="720"/>
      <w:contextualSpacing/>
    </w:pPr>
  </w:style>
  <w:style w:type="paragraph" w:styleId="StandardWeb">
    <w:name w:val="Normal (Web)"/>
    <w:basedOn w:val="Standard"/>
    <w:rsid w:val="00DC5F4D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A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E55B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E55B0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rsid w:val="00E55B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E55B0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standardschriftart"/>
    <w:rsid w:val="00E55B09"/>
  </w:style>
  <w:style w:type="paragraph" w:customStyle="1" w:styleId="GSGLogoLeitbild">
    <w:name w:val="GSG Logo Leitbild"/>
    <w:basedOn w:val="Standard"/>
    <w:rsid w:val="00E55B09"/>
    <w:pPr>
      <w:framePr w:w="3958" w:h="720" w:hSpace="142" w:wrap="around" w:vAnchor="page" w:hAnchor="page" w:x="7372" w:y="2672" w:anchorLock="1"/>
      <w:overflowPunct w:val="0"/>
      <w:autoSpaceDE w:val="0"/>
      <w:autoSpaceDN w:val="0"/>
      <w:adjustRightInd w:val="0"/>
      <w:spacing w:line="255" w:lineRule="exact"/>
      <w:jc w:val="right"/>
      <w:textAlignment w:val="baseline"/>
    </w:pPr>
    <w:rPr>
      <w:rFonts w:ascii="AgfaRotisSansSerif" w:hAnsi="AgfaRotisSansSerif"/>
      <w:color w:val="003366"/>
      <w:spacing w:val="2"/>
      <w:sz w:val="18"/>
      <w:szCs w:val="20"/>
    </w:rPr>
  </w:style>
  <w:style w:type="paragraph" w:customStyle="1" w:styleId="GSGLogo">
    <w:name w:val="GSG Logo"/>
    <w:basedOn w:val="Standard"/>
    <w:rsid w:val="00E55B09"/>
    <w:pPr>
      <w:framePr w:w="3958" w:h="720" w:hSpace="142" w:wrap="around" w:vAnchor="page" w:hAnchor="page" w:x="7372" w:y="2672" w:anchorLock="1"/>
      <w:overflowPunct w:val="0"/>
      <w:autoSpaceDE w:val="0"/>
      <w:autoSpaceDN w:val="0"/>
      <w:adjustRightInd w:val="0"/>
      <w:spacing w:line="255" w:lineRule="exact"/>
      <w:jc w:val="right"/>
      <w:textAlignment w:val="baseline"/>
    </w:pPr>
    <w:rPr>
      <w:rFonts w:ascii="AgfaRotisSemiSerif" w:hAnsi="AgfaRotisSemiSerif"/>
      <w:color w:val="003366"/>
      <w:spacing w:val="4"/>
      <w:szCs w:val="20"/>
    </w:rPr>
  </w:style>
  <w:style w:type="paragraph" w:styleId="KeinLeerraum">
    <w:name w:val="No Spacing"/>
    <w:link w:val="KeinLeerraumZeichen"/>
    <w:uiPriority w:val="1"/>
    <w:qFormat/>
    <w:rsid w:val="006521C7"/>
    <w:pPr>
      <w:spacing w:after="0" w:line="240" w:lineRule="auto"/>
    </w:pPr>
    <w:rPr>
      <w:rFonts w:eastAsiaTheme="minorEastAsia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6521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225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225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C2F12"/>
    <w:pPr>
      <w:ind w:left="720"/>
      <w:contextualSpacing/>
    </w:pPr>
  </w:style>
  <w:style w:type="paragraph" w:styleId="StandardWeb">
    <w:name w:val="Normal (Web)"/>
    <w:basedOn w:val="Standard"/>
    <w:rsid w:val="00DC5F4D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A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E55B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E55B0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rsid w:val="00E55B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E55B0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standardschriftart"/>
    <w:rsid w:val="00E55B09"/>
  </w:style>
  <w:style w:type="paragraph" w:customStyle="1" w:styleId="GSGLogoLeitbild">
    <w:name w:val="GSG Logo Leitbild"/>
    <w:basedOn w:val="Standard"/>
    <w:rsid w:val="00E55B09"/>
    <w:pPr>
      <w:framePr w:w="3958" w:h="720" w:hSpace="142" w:wrap="around" w:vAnchor="page" w:hAnchor="page" w:x="7372" w:y="2672" w:anchorLock="1"/>
      <w:overflowPunct w:val="0"/>
      <w:autoSpaceDE w:val="0"/>
      <w:autoSpaceDN w:val="0"/>
      <w:adjustRightInd w:val="0"/>
      <w:spacing w:line="255" w:lineRule="exact"/>
      <w:jc w:val="right"/>
      <w:textAlignment w:val="baseline"/>
    </w:pPr>
    <w:rPr>
      <w:rFonts w:ascii="AgfaRotisSansSerif" w:hAnsi="AgfaRotisSansSerif"/>
      <w:color w:val="003366"/>
      <w:spacing w:val="2"/>
      <w:sz w:val="18"/>
      <w:szCs w:val="20"/>
    </w:rPr>
  </w:style>
  <w:style w:type="paragraph" w:customStyle="1" w:styleId="GSGLogo">
    <w:name w:val="GSG Logo"/>
    <w:basedOn w:val="Standard"/>
    <w:rsid w:val="00E55B09"/>
    <w:pPr>
      <w:framePr w:w="3958" w:h="720" w:hSpace="142" w:wrap="around" w:vAnchor="page" w:hAnchor="page" w:x="7372" w:y="2672" w:anchorLock="1"/>
      <w:overflowPunct w:val="0"/>
      <w:autoSpaceDE w:val="0"/>
      <w:autoSpaceDN w:val="0"/>
      <w:adjustRightInd w:val="0"/>
      <w:spacing w:line="255" w:lineRule="exact"/>
      <w:jc w:val="right"/>
      <w:textAlignment w:val="baseline"/>
    </w:pPr>
    <w:rPr>
      <w:rFonts w:ascii="AgfaRotisSemiSerif" w:hAnsi="AgfaRotisSemiSerif"/>
      <w:color w:val="003366"/>
      <w:spacing w:val="4"/>
      <w:szCs w:val="20"/>
    </w:rPr>
  </w:style>
  <w:style w:type="paragraph" w:styleId="KeinLeerraum">
    <w:name w:val="No Spacing"/>
    <w:link w:val="KeinLeerraumZeichen"/>
    <w:uiPriority w:val="1"/>
    <w:qFormat/>
    <w:rsid w:val="006521C7"/>
    <w:pPr>
      <w:spacing w:after="0" w:line="240" w:lineRule="auto"/>
    </w:pPr>
    <w:rPr>
      <w:rFonts w:eastAsiaTheme="minorEastAsia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6521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Inhalt: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7CF6D-8E58-DB4F-A750-9F5AD2D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Schulinternes Curriculum</vt:lpstr>
    </vt:vector>
  </TitlesOfParts>
  <Company>Schulen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Schulinternes Curriculum</dc:title>
  <dc:subject>Fachbereich Sport</dc:subject>
  <dc:creator>Geschwister-Scholl-Gymnasium</dc:creator>
  <cp:lastModifiedBy>Jeanette Becker</cp:lastModifiedBy>
  <cp:revision>2</cp:revision>
  <cp:lastPrinted>2016-03-16T18:20:00Z</cp:lastPrinted>
  <dcterms:created xsi:type="dcterms:W3CDTF">2016-03-16T18:31:00Z</dcterms:created>
  <dcterms:modified xsi:type="dcterms:W3CDTF">2016-03-16T18:31:00Z</dcterms:modified>
</cp:coreProperties>
</file>